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40" w:before="0" w:after="130"/>
        <w:jc w:val="center"/>
        <w:rPr>
          <w:rFonts w:ascii="Arial" w:hAnsi="Arial" w:cs="Arial"/>
          <w:b/>
          <w:b/>
          <w:bCs/>
          <w:lang w:val="bg-BG"/>
        </w:rPr>
      </w:pPr>
      <w:r>
        <w:rPr>
          <w:rFonts w:cs="Arial" w:ascii="Arial" w:hAnsi="Arial"/>
          <w:b/>
          <w:bCs/>
          <w:lang w:val="bg-BG"/>
        </w:rPr>
        <w:t xml:space="preserve">                                                                                                                             </w:t>
      </w:r>
      <w:r>
        <w:rPr>
          <w:rFonts w:cs="Arial" w:ascii="Arial" w:hAnsi="Arial"/>
          <w:b/>
          <w:bCs/>
          <w:lang w:val="bg-BG"/>
        </w:rPr>
        <w:t>ПРОЕКТ!</w:t>
      </w:r>
    </w:p>
    <w:p>
      <w:pPr>
        <w:pStyle w:val="Normal"/>
        <w:shd w:val="clear" w:color="auto" w:fill="FFFFFF"/>
        <w:spacing w:lineRule="auto" w:line="240" w:before="0" w:after="130"/>
        <w:jc w:val="center"/>
        <w:rPr>
          <w:rFonts w:ascii="Arial" w:hAnsi="Arial" w:cs="Arial"/>
          <w:b/>
          <w:b/>
          <w:bCs/>
          <w:sz w:val="36"/>
          <w:szCs w:val="36"/>
          <w:lang w:val="bg-BG"/>
        </w:rPr>
      </w:pPr>
      <w:r>
        <w:rPr>
          <w:rFonts w:cs="Arial" w:ascii="Arial" w:hAnsi="Arial"/>
          <w:b/>
          <w:bCs/>
          <w:sz w:val="36"/>
          <w:szCs w:val="36"/>
          <w:lang w:val="bg-BG"/>
        </w:rPr>
      </w:r>
    </w:p>
    <w:p>
      <w:pPr>
        <w:pStyle w:val="Normal"/>
        <w:shd w:val="clear" w:color="auto" w:fill="FFFFFF"/>
        <w:spacing w:lineRule="auto" w:line="240" w:before="0" w:after="130"/>
        <w:jc w:val="center"/>
        <w:rPr>
          <w:rFonts w:ascii="Times New Roman" w:hAnsi="Times New Roman" w:cs="Times New Roman"/>
          <w:b/>
          <w:b/>
          <w:bCs/>
          <w:sz w:val="36"/>
          <w:szCs w:val="36"/>
          <w:lang w:val="bg-BG"/>
        </w:rPr>
      </w:pPr>
      <w:r>
        <w:rPr>
          <w:rFonts w:cs="Times New Roman" w:ascii="Times New Roman" w:hAnsi="Times New Roman"/>
          <w:b/>
          <w:bCs/>
          <w:sz w:val="36"/>
          <w:szCs w:val="36"/>
          <w:lang w:val="bg-BG"/>
        </w:rPr>
        <w:t>П</w:t>
      </w:r>
      <w:r>
        <w:rPr>
          <w:rFonts w:cs="Times New Roman" w:ascii="Times New Roman" w:hAnsi="Times New Roman"/>
          <w:b/>
          <w:bCs/>
          <w:sz w:val="36"/>
          <w:szCs w:val="36"/>
          <w:lang w:val="ru-RU"/>
        </w:rPr>
        <w:t xml:space="preserve">равилник за организацията, дейността и управлението на </w:t>
      </w:r>
    </w:p>
    <w:p>
      <w:pPr>
        <w:pStyle w:val="Normal"/>
        <w:shd w:val="clear" w:color="auto" w:fill="FFFFFF"/>
        <w:spacing w:lineRule="auto" w:line="240" w:before="0" w:after="130"/>
        <w:jc w:val="center"/>
        <w:rPr>
          <w:rFonts w:ascii="Times New Roman" w:hAnsi="Times New Roman" w:cs="Times New Roman"/>
          <w:b/>
          <w:b/>
          <w:bCs/>
          <w:sz w:val="36"/>
          <w:szCs w:val="36"/>
          <w:lang w:val="bg-BG"/>
        </w:rPr>
      </w:pPr>
      <w:r>
        <w:rPr>
          <w:rFonts w:cs="Times New Roman" w:ascii="Times New Roman" w:hAnsi="Times New Roman"/>
          <w:b/>
          <w:bCs/>
          <w:sz w:val="36"/>
          <w:szCs w:val="36"/>
          <w:lang w:val="ru-RU"/>
        </w:rPr>
        <w:t>Фонд за подкрепа на местни инициативи</w:t>
      </w:r>
      <w:r>
        <w:rPr>
          <w:rFonts w:cs="Times New Roman" w:ascii="Times New Roman" w:hAnsi="Times New Roman"/>
          <w:b/>
          <w:bCs/>
          <w:sz w:val="36"/>
          <w:szCs w:val="36"/>
          <w:lang w:val="bg-BG"/>
        </w:rPr>
        <w:t xml:space="preserve"> в Община Монтана</w:t>
      </w:r>
    </w:p>
    <w:p>
      <w:pPr>
        <w:pStyle w:val="Normal"/>
        <w:shd w:val="clear" w:color="auto" w:fill="FFFFFF"/>
        <w:spacing w:lineRule="auto" w:line="240" w:before="0" w:after="130"/>
        <w:jc w:val="center"/>
        <w:rPr>
          <w:rFonts w:ascii="Times New Roman" w:hAnsi="Times New Roman" w:cs="Times New Roman"/>
          <w:b/>
          <w:b/>
          <w:bCs/>
          <w:sz w:val="26"/>
          <w:szCs w:val="26"/>
          <w:lang w:val="bg-BG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bg-BG"/>
        </w:rPr>
      </w:r>
    </w:p>
    <w:p>
      <w:pPr>
        <w:pStyle w:val="Normal"/>
        <w:spacing w:lineRule="auto" w:line="240" w:before="120" w:after="0"/>
        <w:ind w:right="74" w:firstLine="284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Приет с Решение № </w:t>
      </w:r>
      <w:r>
        <w:rPr>
          <w:rFonts w:cs="Times New Roman" w:ascii="Times New Roman" w:hAnsi="Times New Roman"/>
          <w:sz w:val="26"/>
          <w:szCs w:val="26"/>
        </w:rPr>
        <w:t>552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, протокол № </w:t>
      </w:r>
      <w:r>
        <w:rPr>
          <w:rFonts w:cs="Times New Roman" w:ascii="Times New Roman" w:hAnsi="Times New Roman"/>
          <w:sz w:val="26"/>
          <w:szCs w:val="26"/>
        </w:rPr>
        <w:t>23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 от </w:t>
      </w:r>
      <w:r>
        <w:rPr>
          <w:rFonts w:cs="Times New Roman" w:ascii="Times New Roman" w:hAnsi="Times New Roman"/>
          <w:sz w:val="26"/>
          <w:szCs w:val="26"/>
        </w:rPr>
        <w:t>27</w:t>
      </w:r>
      <w:r>
        <w:rPr>
          <w:rFonts w:cs="Times New Roman" w:ascii="Times New Roman" w:hAnsi="Times New Roman"/>
          <w:sz w:val="26"/>
          <w:szCs w:val="26"/>
          <w:lang w:val="bg-BG"/>
        </w:rPr>
        <w:t>.07.2017</w:t>
      </w:r>
      <w:bookmarkStart w:id="0" w:name="_GoBack"/>
      <w:bookmarkEnd w:id="0"/>
      <w:r>
        <w:rPr>
          <w:rFonts w:cs="Times New Roman" w:ascii="Times New Roman" w:hAnsi="Times New Roman"/>
          <w:sz w:val="26"/>
          <w:szCs w:val="26"/>
          <w:lang w:val="bg-BG"/>
        </w:rPr>
        <w:t xml:space="preserve"> г. от Общински съвет - Монтана.</w:t>
      </w:r>
    </w:p>
    <w:p>
      <w:pPr>
        <w:pStyle w:val="Normal"/>
        <w:shd w:val="clear" w:color="auto" w:fill="FFFFFF"/>
        <w:spacing w:lineRule="auto" w:line="240" w:before="0" w:after="130"/>
        <w:jc w:val="center"/>
        <w:rPr>
          <w:rFonts w:ascii="Times New Roman" w:hAnsi="Times New Roman" w:cs="Times New Roman"/>
          <w:b/>
          <w:b/>
          <w:bCs/>
          <w:sz w:val="26"/>
          <w:szCs w:val="26"/>
          <w:lang w:val="bg-BG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bg-BG"/>
        </w:rPr>
      </w:r>
    </w:p>
    <w:p>
      <w:pPr>
        <w:pStyle w:val="Normal"/>
        <w:shd w:val="clear" w:color="auto" w:fill="FFFFFF"/>
        <w:spacing w:lineRule="auto" w:line="240" w:before="0" w:after="130"/>
        <w:rPr>
          <w:rFonts w:ascii="Times New Roman" w:hAnsi="Times New Roman" w:cs="Times New Roman"/>
          <w:b/>
          <w:b/>
          <w:bCs/>
          <w:color w:val="333B4A"/>
          <w:sz w:val="26"/>
          <w:szCs w:val="26"/>
          <w:lang w:val="bg-BG"/>
        </w:rPr>
      </w:pPr>
      <w:r>
        <w:rPr>
          <w:rFonts w:cs="Times New Roman" w:ascii="Times New Roman" w:hAnsi="Times New Roman"/>
          <w:b/>
          <w:bCs/>
          <w:color w:val="333B4A"/>
          <w:sz w:val="26"/>
          <w:szCs w:val="26"/>
          <w:lang w:val="bg-BG"/>
        </w:rPr>
      </w:r>
    </w:p>
    <w:p>
      <w:pPr>
        <w:pStyle w:val="Normal"/>
        <w:shd w:val="clear" w:color="auto" w:fill="FFFFFF"/>
        <w:spacing w:lineRule="auto" w:line="240" w:before="0" w:after="130"/>
        <w:jc w:val="center"/>
        <w:rPr>
          <w:rFonts w:ascii="Times New Roman" w:hAnsi="Times New Roman" w:cs="Times New Roman"/>
          <w:b/>
          <w:b/>
          <w:bCs/>
          <w:sz w:val="26"/>
          <w:szCs w:val="26"/>
          <w:lang w:val="bg-BG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Глава първа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Общи </w:t>
      </w:r>
      <w:r>
        <w:rPr>
          <w:rFonts w:cs="Times New Roman" w:ascii="Times New Roman" w:hAnsi="Times New Roman"/>
          <w:b/>
          <w:bCs/>
          <w:sz w:val="26"/>
          <w:szCs w:val="26"/>
          <w:lang w:val="bg-BG"/>
        </w:rPr>
        <w:t>п</w:t>
      </w:r>
      <w:r>
        <w:rPr>
          <w:rFonts w:cs="Times New Roman" w:ascii="Times New Roman" w:hAnsi="Times New Roman"/>
          <w:b/>
          <w:bCs/>
          <w:sz w:val="26"/>
          <w:szCs w:val="26"/>
        </w:rPr>
        <w:t>оложения</w:t>
        <w:br/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ind w:left="810" w:hanging="45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ru-RU"/>
        </w:rPr>
        <w:t xml:space="preserve">Чрез </w:t>
      </w:r>
      <w:r>
        <w:rPr>
          <w:rFonts w:cs="Times New Roman" w:ascii="Times New Roman" w:hAnsi="Times New Roman"/>
          <w:sz w:val="26"/>
          <w:szCs w:val="26"/>
          <w:lang w:val="bg-BG"/>
        </w:rPr>
        <w:t>настоящия Правилник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val="bg-BG"/>
        </w:rPr>
        <w:t>О</w:t>
      </w:r>
      <w:r>
        <w:rPr>
          <w:rFonts w:cs="Times New Roman" w:ascii="Times New Roman" w:hAnsi="Times New Roman"/>
          <w:sz w:val="26"/>
          <w:szCs w:val="26"/>
          <w:lang w:val="ru-RU"/>
        </w:rPr>
        <w:t>бщин</w:t>
      </w:r>
      <w:r>
        <w:rPr>
          <w:rFonts w:cs="Times New Roman" w:ascii="Times New Roman" w:hAnsi="Times New Roman"/>
          <w:sz w:val="26"/>
          <w:szCs w:val="26"/>
          <w:lang w:val="bg-BG"/>
        </w:rPr>
        <w:t>а Монтана регламентира създаването и дейността на Фонд за подкрепа на местни инициативи в Община Монтана.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130"/>
        <w:ind w:left="810" w:hanging="45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Фондът се учредява с решение на Общински съвет - Монтана.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val="bg-BG"/>
        </w:rPr>
        <w:t>Финансовият ресурс на фонда се формира от средства от общинския бюджет, от дарения и спонсорство от български и чуждестранни физически и/или юридически лица, набирани от администратора на Фонда в негова сметка, открита специално за целта.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130"/>
        <w:ind w:left="810" w:hanging="45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Фондът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подпомага 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инициативи </w:t>
      </w:r>
      <w:r>
        <w:rPr>
          <w:rFonts w:cs="Times New Roman" w:ascii="Times New Roman" w:hAnsi="Times New Roman"/>
          <w:sz w:val="26"/>
          <w:szCs w:val="26"/>
          <w:lang w:val="ru-RU"/>
        </w:rPr>
        <w:t>на неправителствени организации</w:t>
      </w:r>
      <w:r>
        <w:rPr>
          <w:rFonts w:cs="Times New Roman" w:ascii="Times New Roman" w:hAnsi="Times New Roman"/>
          <w:sz w:val="26"/>
          <w:szCs w:val="26"/>
          <w:lang w:val="bg-BG"/>
        </w:rPr>
        <w:t>,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val="bg-BG"/>
        </w:rPr>
        <w:t>регистрирани по ЗЮЛНЦ, читалища по реда на ЗНЧ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, </w:t>
      </w:r>
      <w:r>
        <w:rPr>
          <w:rFonts w:cs="Times New Roman" w:ascii="Times New Roman" w:hAnsi="Times New Roman"/>
          <w:sz w:val="26"/>
          <w:szCs w:val="26"/>
          <w:lang w:val="bg-BG"/>
        </w:rPr>
        <w:t>местни културни институции и неформални граждански групи,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осъществяващи дейност</w:t>
      </w:r>
      <w:r>
        <w:rPr>
          <w:rFonts w:cs="Times New Roman" w:ascii="Times New Roman" w:hAnsi="Times New Roman"/>
          <w:sz w:val="26"/>
          <w:szCs w:val="26"/>
          <w:lang w:val="bg-BG"/>
        </w:rPr>
        <w:t>та си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на територията на </w:t>
      </w:r>
      <w:r>
        <w:rPr>
          <w:rFonts w:cs="Times New Roman" w:ascii="Times New Roman" w:hAnsi="Times New Roman"/>
          <w:sz w:val="26"/>
          <w:szCs w:val="26"/>
          <w:lang w:val="bg-BG"/>
        </w:rPr>
        <w:t>О</w:t>
      </w:r>
      <w:r>
        <w:rPr>
          <w:rFonts w:cs="Times New Roman" w:ascii="Times New Roman" w:hAnsi="Times New Roman"/>
          <w:sz w:val="26"/>
          <w:szCs w:val="26"/>
          <w:lang w:val="ru-RU"/>
        </w:rPr>
        <w:t>бщина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 Монтана.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130"/>
        <w:ind w:left="810" w:hanging="45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Фондът подкрепя инициативи, насърчаващи развитието на гражданското общество, демонстриращи ползите и въздействието от прилагането на подходи и практики на гражданско участие при решаването на проблеми на общността и въздействие върху местните политики, подобряване на средата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val="bg-BG"/>
        </w:rPr>
        <w:t>и качеството на живот, които се реализират в рамките на община Монтана в полза на местната общност.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130"/>
        <w:ind w:left="810" w:hanging="45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Работата на Фонда насърчава реализацията на качествени местни инициативи (МИ) при спазване на конкурсното начало, принципите за равнопоставеност на различните кандидати, обективност на оценката, прозрачност и отчетност.</w:t>
        <w:br/>
      </w:r>
    </w:p>
    <w:p>
      <w:pPr>
        <w:pStyle w:val="Normal"/>
        <w:shd w:val="clear" w:color="auto" w:fill="FFFFFF"/>
        <w:spacing w:lineRule="auto" w:line="240" w:before="0" w:after="130"/>
        <w:jc w:val="center"/>
        <w:rPr>
          <w:rFonts w:ascii="Times New Roman" w:hAnsi="Times New Roman" w:cs="Times New Roman"/>
          <w:b/>
          <w:b/>
          <w:bCs/>
          <w:sz w:val="26"/>
          <w:szCs w:val="26"/>
          <w:lang w:val="bg-BG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ru-RU"/>
        </w:rPr>
        <w:t xml:space="preserve">Глава втора </w:t>
      </w:r>
    </w:p>
    <w:p>
      <w:pPr>
        <w:pStyle w:val="Normal"/>
        <w:shd w:val="clear" w:color="auto" w:fill="FFFFFF"/>
        <w:spacing w:lineRule="auto" w:line="240" w:before="0" w:after="130"/>
        <w:jc w:val="center"/>
        <w:rPr>
          <w:rFonts w:ascii="Times New Roman" w:hAnsi="Times New Roman" w:cs="Times New Roman"/>
          <w:b/>
          <w:b/>
          <w:bCs/>
          <w:sz w:val="26"/>
          <w:szCs w:val="26"/>
          <w:lang w:val="bg-BG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bg-BG"/>
        </w:rPr>
        <w:t>Дейност и управление на фонда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13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Дейността на Фонда за подкрепа на местни инициативи в Община Монтана се осъществява от общинска администрация Монтана под прякото ръководство на кмета на общината, като организационно-административното обслужване на фонда се възлага на Агенция за регионално развитие и бизнес център 2000 – Монтана, с решение на Общински съвет - Монтана. За организационно-административното обслужване на фонда се разходват до 10% от него.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13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Всяка година Общинският съвет взема решение за размера на средствата във фонда, осигурени от общинския бюджет и за приоритетните сфери за подпомагане за следващата календарна година, в случай че има такива. Решението се взема по предложение на кмета, а ако се определят приоритети, те се извеждат в резултат от проведено обществено обсъждане или проучване на потребностите на местната общност.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13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В изпълнение на решението, кметът на общината издава заповед – покана за откриване процедура за приемане на предложения за местни инициативи, съдържаща насоки за кандидатстване и придружителни документи.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13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С цел упражняване на обществен контрол над работата на Фонда се сформира Обществен съвет, в който</w:t>
      </w:r>
      <w:r>
        <w:rPr>
          <w:rFonts w:cs="Times New Roman" w:ascii="Times New Roman" w:hAnsi="Times New Roman"/>
          <w:color w:val="000000"/>
          <w:sz w:val="26"/>
          <w:szCs w:val="26"/>
          <w:lang w:val="ru-RU"/>
        </w:rPr>
        <w:t xml:space="preserve"> взимат участие лица с опит в сферата на дарителството, обществената дейност, културата</w:t>
      </w:r>
      <w:r>
        <w:rPr>
          <w:rFonts w:cs="Times New Roman" w:ascii="Times New Roman" w:hAnsi="Times New Roman"/>
          <w:color w:val="000000"/>
          <w:sz w:val="26"/>
          <w:szCs w:val="26"/>
          <w:lang w:val="bg-BG"/>
        </w:rPr>
        <w:t xml:space="preserve"> и др. </w:t>
      </w:r>
      <w:r>
        <w:rPr>
          <w:rFonts w:cs="Times New Roman" w:ascii="Times New Roman" w:hAnsi="Times New Roman"/>
          <w:color w:val="000000"/>
          <w:sz w:val="26"/>
          <w:szCs w:val="26"/>
          <w:lang w:val="ru-RU"/>
        </w:rPr>
        <w:t xml:space="preserve">Членовете на Обществения съвет се избират </w:t>
      </w:r>
      <w:r>
        <w:rPr>
          <w:rFonts w:cs="Times New Roman" w:ascii="Times New Roman" w:hAnsi="Times New Roman"/>
          <w:color w:val="000000"/>
          <w:sz w:val="26"/>
          <w:szCs w:val="26"/>
          <w:lang w:val="bg-BG"/>
        </w:rPr>
        <w:t xml:space="preserve">от общинския съвет </w:t>
      </w:r>
      <w:r>
        <w:rPr>
          <w:rFonts w:cs="Times New Roman" w:ascii="Times New Roman" w:hAnsi="Times New Roman"/>
          <w:color w:val="000000"/>
          <w:sz w:val="26"/>
          <w:szCs w:val="26"/>
          <w:lang w:val="ru-RU"/>
        </w:rPr>
        <w:t xml:space="preserve">по предложение на кмета на общината. 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13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val="ru-RU"/>
        </w:rPr>
        <w:t>Заседанията на  Обществения съвет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се свикват поне 2 пъти годишно по предложение на кмета. Заседанията </w:t>
      </w:r>
      <w:r>
        <w:rPr>
          <w:rFonts w:cs="Times New Roman" w:ascii="Times New Roman" w:hAnsi="Times New Roman"/>
          <w:sz w:val="26"/>
          <w:szCs w:val="26"/>
          <w:lang w:val="ru-RU"/>
        </w:rPr>
        <w:t>се смята</w:t>
      </w:r>
      <w:r>
        <w:rPr>
          <w:rFonts w:cs="Times New Roman" w:ascii="Times New Roman" w:hAnsi="Times New Roman"/>
          <w:sz w:val="26"/>
          <w:szCs w:val="26"/>
          <w:lang w:val="bg-BG"/>
        </w:rPr>
        <w:t>т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за законн</w:t>
      </w:r>
      <w:r>
        <w:rPr>
          <w:rFonts w:cs="Times New Roman" w:ascii="Times New Roman" w:hAnsi="Times New Roman"/>
          <w:sz w:val="26"/>
          <w:szCs w:val="26"/>
          <w:lang w:val="bg-BG"/>
        </w:rPr>
        <w:t>и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, ако в </w:t>
      </w:r>
      <w:r>
        <w:rPr>
          <w:rFonts w:cs="Times New Roman" w:ascii="Times New Roman" w:hAnsi="Times New Roman"/>
          <w:sz w:val="26"/>
          <w:szCs w:val="26"/>
          <w:lang w:val="bg-BG"/>
        </w:rPr>
        <w:t>тях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участват най-малко половината от членовете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 на съвета</w:t>
      </w:r>
      <w:r>
        <w:rPr>
          <w:rFonts w:cs="Times New Roman" w:ascii="Times New Roman" w:hAnsi="Times New Roman"/>
          <w:sz w:val="26"/>
          <w:szCs w:val="26"/>
          <w:lang w:val="ru-RU"/>
        </w:rPr>
        <w:t>.</w:t>
      </w:r>
    </w:p>
    <w:p>
      <w:pPr>
        <w:pStyle w:val="ListParagraph"/>
        <w:shd w:val="clear" w:color="auto" w:fill="FFFFFF"/>
        <w:spacing w:lineRule="auto" w:line="240" w:before="0" w:after="130"/>
        <w:ind w:left="284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1</w:t>
      </w:r>
      <w:r>
        <w:rPr>
          <w:rFonts w:cs="Times New Roman" w:ascii="Times New Roman" w:hAnsi="Times New Roman"/>
          <w:sz w:val="26"/>
          <w:szCs w:val="26"/>
          <w:lang w:val="ru-RU"/>
        </w:rPr>
        <w:t>1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.  </w:t>
      </w:r>
      <w:r>
        <w:rPr>
          <w:rFonts w:cs="Times New Roman" w:ascii="Times New Roman" w:hAnsi="Times New Roman"/>
          <w:color w:val="000000"/>
          <w:sz w:val="26"/>
          <w:szCs w:val="26"/>
          <w:lang w:val="bg-BG"/>
        </w:rPr>
        <w:t>Общественият съвет:</w:t>
      </w:r>
    </w:p>
    <w:p>
      <w:pPr>
        <w:pStyle w:val="Defaul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val="ru-RU"/>
        </w:rPr>
        <w:t xml:space="preserve">11.1.   </w:t>
      </w:r>
      <w:r>
        <w:rPr>
          <w:rFonts w:cs="Times New Roman" w:ascii="Times New Roman" w:hAnsi="Times New Roman"/>
          <w:sz w:val="26"/>
          <w:szCs w:val="26"/>
        </w:rPr>
        <w:t xml:space="preserve">Обсъжда и дава становища по приоритетите и годишната програма на Фонда за следващата година; </w:t>
      </w:r>
    </w:p>
    <w:p>
      <w:pPr>
        <w:pStyle w:val="Default"/>
        <w:numPr>
          <w:ilvl w:val="1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Обсъжда и дава становища по вътрешните правила и процедури за разходване на финансовите средства на Фонда и други въпроси от дейността му с цел постигане на по-висока ефективност и прозрачност в работата на Фонда. </w:t>
      </w:r>
    </w:p>
    <w:p>
      <w:pPr>
        <w:pStyle w:val="Default"/>
        <w:numPr>
          <w:ilvl w:val="1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Обсъжда и дава становища за утвърждаване избора на оценените кандидатури и дава предложение за финансирането им.</w:t>
      </w:r>
    </w:p>
    <w:p>
      <w:pPr>
        <w:pStyle w:val="Default"/>
        <w:numPr>
          <w:ilvl w:val="1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Обсъжда и дава становища по годишния отчет за дейността на Фонда</w:t>
      </w:r>
      <w:r>
        <w:rPr>
          <w:rFonts w:cs="Times New Roman" w:ascii="Times New Roman" w:hAnsi="Times New Roman"/>
          <w:sz w:val="26"/>
          <w:szCs w:val="26"/>
          <w:lang w:val="ru-RU"/>
        </w:rPr>
        <w:t>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240" w:before="0" w:after="13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val="ru-RU"/>
        </w:rPr>
        <w:t>Членовете на Обществения съвет и свързани с тях организации не могат да бъдат финансирани от програмите на Фонда.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240" w:before="0" w:after="13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val="ru-RU"/>
        </w:rPr>
        <w:t>Членовете на Обществния съвет не получават възнаграждение за участието си в заседания или обществени</w:t>
      </w:r>
      <w:r>
        <w:rPr>
          <w:rFonts w:cs="Times New Roman" w:ascii="Times New Roman" w:hAnsi="Times New Roman"/>
          <w:color w:val="000000"/>
          <w:sz w:val="26"/>
          <w:szCs w:val="26"/>
          <w:lang w:val="bg-BG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val="bg-BG"/>
        </w:rPr>
        <w:t>обсъждания</w:t>
      </w:r>
      <w:r>
        <w:rPr>
          <w:rFonts w:cs="Times New Roman" w:ascii="Times New Roman" w:hAnsi="Times New Roman"/>
          <w:color w:val="000000"/>
          <w:sz w:val="26"/>
          <w:szCs w:val="26"/>
          <w:lang w:val="bg-BG"/>
        </w:rPr>
        <w:t xml:space="preserve"> </w:t>
      </w:r>
      <w:r>
        <w:rPr>
          <w:rFonts w:cs="Times New Roman" w:ascii="Times New Roman" w:hAnsi="Times New Roman"/>
          <w:color w:val="000000"/>
          <w:sz w:val="26"/>
          <w:szCs w:val="26"/>
          <w:lang w:val="ru-RU"/>
        </w:rPr>
        <w:t>на Фонда.</w:t>
      </w:r>
    </w:p>
    <w:p>
      <w:pPr>
        <w:pStyle w:val="Normal"/>
        <w:shd w:val="clear" w:color="auto" w:fill="FFFFFF"/>
        <w:spacing w:lineRule="auto" w:line="240" w:before="0" w:after="130"/>
        <w:jc w:val="center"/>
        <w:rPr>
          <w:rFonts w:ascii="Times New Roman" w:hAnsi="Times New Roman" w:cs="Times New Roman"/>
          <w:b/>
          <w:b/>
          <w:bCs/>
          <w:sz w:val="26"/>
          <w:szCs w:val="26"/>
          <w:lang w:val="bg-BG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ru-RU"/>
        </w:rPr>
        <w:t>Глава трета</w:t>
        <w:br/>
        <w:t xml:space="preserve">Условия и ред за </w:t>
      </w:r>
      <w:r>
        <w:rPr>
          <w:rFonts w:cs="Times New Roman" w:ascii="Times New Roman" w:hAnsi="Times New Roman"/>
          <w:b/>
          <w:bCs/>
          <w:sz w:val="26"/>
          <w:szCs w:val="26"/>
          <w:lang w:val="bg-BG"/>
        </w:rPr>
        <w:t xml:space="preserve">кандидатстване 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14. 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Община </w:t>
      </w:r>
      <w:r>
        <w:rPr>
          <w:rFonts w:cs="Times New Roman" w:ascii="Times New Roman" w:hAnsi="Times New Roman"/>
          <w:sz w:val="26"/>
          <w:szCs w:val="26"/>
          <w:lang w:val="bg-BG"/>
        </w:rPr>
        <w:t>Монтана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подпомага финансово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val="ru-RU"/>
        </w:rPr>
        <w:t>кандидатури на конкурсен принцип,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 като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осигурява средства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 за инициативи в полза на местната общност.</w:t>
      </w:r>
    </w:p>
    <w:p>
      <w:pPr>
        <w:pStyle w:val="ListParagraph"/>
        <w:shd w:val="clear" w:color="auto" w:fill="FFFFFF"/>
        <w:spacing w:lineRule="auto" w:line="240" w:before="0" w:after="130"/>
        <w:jc w:val="both"/>
        <w:rPr>
          <w:rFonts w:ascii="Times New Roman" w:hAnsi="Times New Roman" w:cs="Times New Roman"/>
          <w:color w:val="FF0000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14.1.  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Максималната 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безвъзмездна </w:t>
      </w:r>
      <w:r>
        <w:rPr>
          <w:rFonts w:cs="Times New Roman" w:ascii="Times New Roman" w:hAnsi="Times New Roman"/>
          <w:sz w:val="26"/>
          <w:szCs w:val="26"/>
          <w:lang w:val="ru-RU"/>
        </w:rPr>
        <w:t>финансовата помощ, предоставяна от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 фонда на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Община </w:t>
      </w:r>
      <w:r>
        <w:rPr>
          <w:rFonts w:cs="Times New Roman" w:ascii="Times New Roman" w:hAnsi="Times New Roman"/>
          <w:sz w:val="26"/>
          <w:szCs w:val="26"/>
          <w:lang w:val="bg-BG"/>
        </w:rPr>
        <w:t>Монтана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на едн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а инициатива се определя с решение на Общинския съвет  и е в размер до 3000 лв. за всяка финансова година. 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15. За финансиране от Фонда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могат да кандидатстват организации, регистрирани по Закона за юридическите лица с нестопанска цел (ЗЮЛНЦ), читалища, регистрирани по реда на ЗНЧ, както и местни културни институции и неформални обединения на физически/ юридически лица, осъществяващи дейности на територията на Община Монтана.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ru-RU"/>
        </w:rPr>
        <w:t>15.1.  Кандидатите, трябва да осъществяват дейности в съответствие с принципите, целите, задачите и приоритетите на общинската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 и националната политика;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Style w:val="FontStyle23"/>
          <w:sz w:val="26"/>
          <w:szCs w:val="26"/>
          <w:lang w:val="bg-BG" w:eastAsia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15.2. Инициативите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, трябва да 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са </w:t>
      </w:r>
      <w:r>
        <w:rPr>
          <w:rStyle w:val="FontStyle23"/>
          <w:sz w:val="26"/>
          <w:szCs w:val="26"/>
          <w:lang w:val="ru-RU" w:eastAsia="bg-BG"/>
        </w:rPr>
        <w:t>обществено значими</w:t>
      </w:r>
      <w:r>
        <w:rPr>
          <w:rStyle w:val="FontStyle23"/>
          <w:sz w:val="26"/>
          <w:szCs w:val="26"/>
          <w:lang w:val="bg-BG" w:eastAsia="bg-BG"/>
        </w:rPr>
        <w:t>,</w:t>
      </w:r>
      <w:r>
        <w:rPr>
          <w:rStyle w:val="FontStyle23"/>
          <w:sz w:val="26"/>
          <w:szCs w:val="26"/>
          <w:lang w:val="ru-RU" w:eastAsia="bg-BG"/>
        </w:rPr>
        <w:t xml:space="preserve"> </w:t>
      </w:r>
      <w:r>
        <w:rPr>
          <w:rStyle w:val="FontStyle23"/>
          <w:sz w:val="26"/>
          <w:szCs w:val="26"/>
          <w:lang w:val="bg-BG" w:eastAsia="bg-BG"/>
        </w:rPr>
        <w:t>в зависимост от приоритетите на фонда за съответната година, в случай че са обявени такива.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16. Фондът </w:t>
      </w:r>
      <w:r>
        <w:rPr>
          <w:rFonts w:cs="Times New Roman" w:ascii="Times New Roman" w:hAnsi="Times New Roman"/>
          <w:sz w:val="26"/>
          <w:szCs w:val="26"/>
          <w:lang w:val="ru-RU"/>
        </w:rPr>
        <w:t>не подпомага финансово: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16.1  Инициативи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на политически партии и организации, професионални съюзи, </w:t>
      </w:r>
      <w:r>
        <w:rPr>
          <w:rStyle w:val="FontStyle23"/>
          <w:sz w:val="26"/>
          <w:szCs w:val="26"/>
          <w:lang w:val="bg-BG" w:eastAsia="bg-BG"/>
        </w:rPr>
        <w:t>кооперации,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религиозни организации и търговски дружества;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16.2.    Инициативи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val="bg-BG"/>
        </w:rPr>
        <w:t>с търговска цел и такива, насочени към генериране на печалба</w:t>
      </w:r>
      <w:r>
        <w:rPr>
          <w:rFonts w:cs="Times New Roman" w:ascii="Times New Roman" w:hAnsi="Times New Roman"/>
          <w:sz w:val="26"/>
          <w:szCs w:val="26"/>
          <w:lang w:val="ru-RU"/>
        </w:rPr>
        <w:t>;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16.3.   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Разходи по предварителната подготовка на </w:t>
      </w:r>
      <w:r>
        <w:rPr>
          <w:rFonts w:cs="Times New Roman" w:ascii="Times New Roman" w:hAnsi="Times New Roman"/>
          <w:sz w:val="26"/>
          <w:szCs w:val="26"/>
          <w:lang w:val="bg-BG"/>
        </w:rPr>
        <w:t>инициативата</w:t>
      </w:r>
      <w:r>
        <w:rPr>
          <w:rFonts w:cs="Times New Roman" w:ascii="Times New Roman" w:hAnsi="Times New Roman"/>
          <w:sz w:val="26"/>
          <w:szCs w:val="26"/>
          <w:lang w:val="ru-RU"/>
        </w:rPr>
        <w:t>;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16.4.    </w:t>
      </w:r>
      <w:r>
        <w:rPr>
          <w:rFonts w:cs="Times New Roman" w:ascii="Times New Roman" w:hAnsi="Times New Roman"/>
          <w:sz w:val="26"/>
          <w:szCs w:val="26"/>
          <w:lang w:val="ru-RU"/>
        </w:rPr>
        <w:t>Самоцелни ремонтни дейности</w:t>
      </w:r>
      <w:r>
        <w:rPr>
          <w:rFonts w:cs="Times New Roman" w:ascii="Times New Roman" w:hAnsi="Times New Roman"/>
          <w:sz w:val="26"/>
          <w:szCs w:val="26"/>
          <w:lang w:val="bg-BG"/>
        </w:rPr>
        <w:t>, стипендии и пътувания в чужбина</w:t>
      </w:r>
      <w:r>
        <w:rPr>
          <w:rFonts w:cs="Times New Roman" w:ascii="Times New Roman" w:hAnsi="Times New Roman"/>
          <w:sz w:val="26"/>
          <w:szCs w:val="26"/>
          <w:lang w:val="ru-RU"/>
        </w:rPr>
        <w:t>;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16.5.    </w:t>
      </w:r>
      <w:r>
        <w:rPr>
          <w:rFonts w:cs="Times New Roman" w:ascii="Times New Roman" w:hAnsi="Times New Roman"/>
          <w:sz w:val="26"/>
          <w:szCs w:val="26"/>
          <w:lang w:val="ru-RU"/>
        </w:rPr>
        <w:t>Организации и физически лица със задължения към община</w:t>
      </w:r>
      <w:r>
        <w:rPr>
          <w:rFonts w:cs="Times New Roman" w:ascii="Times New Roman" w:hAnsi="Times New Roman"/>
          <w:sz w:val="26"/>
          <w:szCs w:val="26"/>
          <w:lang w:val="bg-BG"/>
        </w:rPr>
        <w:t>та.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17.</w:t>
      </w:r>
      <w:r>
        <w:rPr>
          <w:rFonts w:cs="Times New Roman" w:ascii="Times New Roman" w:hAnsi="Times New Roman"/>
          <w:sz w:val="26"/>
          <w:szCs w:val="26"/>
          <w:lang w:val="ru-RU"/>
        </w:rPr>
        <w:t>П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одаване на местни инициативи за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финансиране от </w:t>
      </w:r>
      <w:r>
        <w:rPr>
          <w:rFonts w:cs="Times New Roman" w:ascii="Times New Roman" w:hAnsi="Times New Roman"/>
          <w:sz w:val="26"/>
          <w:szCs w:val="26"/>
          <w:lang w:val="bg-BG"/>
        </w:rPr>
        <w:t>фонда за местни инициативи на о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бщина </w:t>
      </w:r>
      <w:r>
        <w:rPr>
          <w:rFonts w:cs="Times New Roman" w:ascii="Times New Roman" w:hAnsi="Times New Roman"/>
          <w:sz w:val="26"/>
          <w:szCs w:val="26"/>
          <w:lang w:val="bg-BG"/>
        </w:rPr>
        <w:t>Монтана: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highlight w:val="yellow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17.1. </w:t>
      </w:r>
      <w:r>
        <w:rPr>
          <w:rFonts w:cs="Times New Roman" w:ascii="Times New Roman" w:hAnsi="Times New Roman"/>
          <w:sz w:val="26"/>
          <w:szCs w:val="26"/>
          <w:lang w:val="ru-RU"/>
        </w:rPr>
        <w:t>Кандидат</w:t>
      </w:r>
      <w:r>
        <w:rPr>
          <w:rFonts w:cs="Times New Roman" w:ascii="Times New Roman" w:hAnsi="Times New Roman"/>
          <w:sz w:val="26"/>
          <w:szCs w:val="26"/>
          <w:lang w:val="bg-BG"/>
        </w:rPr>
        <w:t>ъ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т представя инициативата във формуляр по образец, където посочва и финансовите 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й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параметри </w:t>
      </w:r>
      <w:r>
        <w:rPr>
          <w:rFonts w:cs="Times New Roman" w:ascii="Times New Roman" w:hAnsi="Times New Roman"/>
          <w:sz w:val="26"/>
          <w:szCs w:val="26"/>
          <w:lang w:val="bg-BG"/>
        </w:rPr>
        <w:t>(бюджет)</w:t>
      </w:r>
      <w:r>
        <w:rPr>
          <w:rFonts w:cs="Times New Roman" w:ascii="Times New Roman" w:hAnsi="Times New Roman"/>
          <w:sz w:val="26"/>
          <w:szCs w:val="26"/>
          <w:lang w:val="ru-RU"/>
        </w:rPr>
        <w:t>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17.2. Покана, насоки и формуляри за кандидатстване се публикуват в секция “Обяви” на официалния сайт на Община Монтана и на Информационното табло на Дирекция “Хуманитарни дейности”. 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ru-RU"/>
        </w:rPr>
        <w:t>1</w:t>
      </w:r>
      <w:r>
        <w:rPr>
          <w:rFonts w:cs="Times New Roman" w:ascii="Times New Roman" w:hAnsi="Times New Roman"/>
          <w:sz w:val="26"/>
          <w:szCs w:val="26"/>
          <w:lang w:val="bg-BG"/>
        </w:rPr>
        <w:t>8</w:t>
      </w:r>
      <w:r>
        <w:rPr>
          <w:rFonts w:cs="Times New Roman" w:ascii="Times New Roman" w:hAnsi="Times New Roman"/>
          <w:sz w:val="26"/>
          <w:szCs w:val="26"/>
          <w:lang w:val="ru-RU"/>
        </w:rPr>
        <w:t>.   Всички подадени местни инициативи се вписват в специален регистър, воден от администратора на фонда, съдържащ наименованието на кандидата, приоритета (ако има обявен такъв),  наименование на инициативата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 и размера на исканото финансиране</w:t>
      </w:r>
      <w:r>
        <w:rPr>
          <w:rFonts w:cs="Times New Roman" w:ascii="Times New Roman" w:hAnsi="Times New Roman"/>
          <w:sz w:val="26"/>
          <w:szCs w:val="26"/>
          <w:lang w:val="ru-RU"/>
        </w:rPr>
        <w:t>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19. Общата координация по прилагането на правилника и процедурата по дейността на фонда ще се осъществява от администратора на фонда.</w:t>
      </w:r>
    </w:p>
    <w:p>
      <w:pPr>
        <w:pStyle w:val="Normal"/>
        <w:shd w:val="clear" w:color="auto" w:fill="FFFFFF"/>
        <w:spacing w:lineRule="auto" w:line="240" w:before="0" w:after="130"/>
        <w:jc w:val="center"/>
        <w:rPr>
          <w:rFonts w:ascii="Times New Roman" w:hAnsi="Times New Roman" w:cs="Times New Roman"/>
          <w:b/>
          <w:b/>
          <w:bCs/>
          <w:sz w:val="26"/>
          <w:szCs w:val="26"/>
          <w:lang w:val="bg-BG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bg-BG"/>
        </w:rPr>
      </w:r>
    </w:p>
    <w:p>
      <w:pPr>
        <w:pStyle w:val="Normal"/>
        <w:shd w:val="clear" w:color="auto" w:fill="FFFFFF"/>
        <w:spacing w:lineRule="auto" w:line="240" w:before="0" w:after="130"/>
        <w:jc w:val="center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ru-RU"/>
        </w:rPr>
        <w:t>Глава четвърта</w:t>
        <w:br/>
        <w:t xml:space="preserve">Оценяване, изпълнение и отчитане на </w:t>
      </w:r>
      <w:r>
        <w:rPr>
          <w:rFonts w:cs="Times New Roman" w:ascii="Times New Roman" w:hAnsi="Times New Roman"/>
          <w:b/>
          <w:bCs/>
          <w:sz w:val="26"/>
          <w:szCs w:val="26"/>
          <w:lang w:val="bg-BG"/>
        </w:rPr>
        <w:t>инициативите</w:t>
      </w:r>
      <w:r>
        <w:rPr>
          <w:rFonts w:cs="Times New Roman" w:ascii="Times New Roman" w:hAnsi="Times New Roman"/>
          <w:b/>
          <w:bCs/>
          <w:sz w:val="26"/>
          <w:szCs w:val="26"/>
          <w:lang w:val="ru-RU"/>
        </w:rPr>
        <w:br/>
      </w:r>
    </w:p>
    <w:p>
      <w:pPr>
        <w:pStyle w:val="Normal"/>
        <w:shd w:val="clear" w:color="auto" w:fill="FFFFFF"/>
        <w:spacing w:lineRule="auto" w:line="240" w:before="0" w:after="130"/>
        <w:ind w:left="708" w:hanging="0"/>
        <w:rPr>
          <w:rFonts w:ascii="Times New Roman" w:hAnsi="Times New Roman" w:cs="Times New Roman"/>
          <w:b/>
          <w:b/>
          <w:bCs/>
          <w:sz w:val="26"/>
          <w:szCs w:val="26"/>
          <w:lang w:val="bg-BG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ru-RU"/>
        </w:rPr>
        <w:t xml:space="preserve">Раздел </w:t>
      </w:r>
      <w:r>
        <w:rPr>
          <w:rFonts w:cs="Times New Roman" w:ascii="Times New Roman" w:hAnsi="Times New Roman"/>
          <w:b/>
          <w:bCs/>
          <w:sz w:val="26"/>
          <w:szCs w:val="26"/>
        </w:rPr>
        <w:t>I</w:t>
      </w:r>
      <w:r>
        <w:rPr>
          <w:rFonts w:cs="Times New Roman" w:ascii="Times New Roman" w:hAnsi="Times New Roman"/>
          <w:b/>
          <w:bCs/>
          <w:sz w:val="26"/>
          <w:szCs w:val="26"/>
          <w:lang w:val="ru-RU"/>
        </w:rPr>
        <w:t xml:space="preserve">. Оценяване на </w:t>
      </w:r>
      <w:r>
        <w:rPr>
          <w:rFonts w:cs="Times New Roman" w:ascii="Times New Roman" w:hAnsi="Times New Roman"/>
          <w:b/>
          <w:bCs/>
          <w:sz w:val="26"/>
          <w:szCs w:val="26"/>
          <w:lang w:val="bg-BG"/>
        </w:rPr>
        <w:t>инициативите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color w:val="FF0000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20.   След края на срока за набиране на предложенията,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кметът на </w:t>
      </w:r>
      <w:r>
        <w:rPr>
          <w:rFonts w:cs="Times New Roman" w:ascii="Times New Roman" w:hAnsi="Times New Roman"/>
          <w:sz w:val="26"/>
          <w:szCs w:val="26"/>
          <w:lang w:val="bg-BG"/>
        </w:rPr>
        <w:t>о</w:t>
      </w:r>
      <w:r>
        <w:rPr>
          <w:rFonts w:cs="Times New Roman" w:ascii="Times New Roman" w:hAnsi="Times New Roman"/>
          <w:sz w:val="26"/>
          <w:szCs w:val="26"/>
          <w:lang w:val="ru-RU"/>
        </w:rPr>
        <w:t>бщина</w:t>
      </w:r>
      <w:r>
        <w:rPr>
          <w:rFonts w:cs="Times New Roman" w:ascii="Times New Roman" w:hAnsi="Times New Roman"/>
          <w:sz w:val="26"/>
          <w:szCs w:val="26"/>
          <w:lang w:val="bg-BG"/>
        </w:rPr>
        <w:t>та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със заповед назначава оценители на </w:t>
      </w:r>
      <w:r>
        <w:rPr>
          <w:rFonts w:cs="Times New Roman" w:ascii="Times New Roman" w:hAnsi="Times New Roman"/>
          <w:sz w:val="26"/>
          <w:szCs w:val="26"/>
          <w:lang w:val="bg-BG"/>
        </w:rPr>
        <w:t>инициативите</w:t>
      </w:r>
      <w:r>
        <w:rPr>
          <w:rFonts w:cs="Times New Roman" w:ascii="Times New Roman" w:hAnsi="Times New Roman"/>
          <w:sz w:val="26"/>
          <w:szCs w:val="26"/>
          <w:lang w:val="ru-RU"/>
        </w:rPr>
        <w:t>. Възнаграждението на оценителите се осигурява от средствата, акумулирани във Фонда.</w:t>
      </w:r>
      <w:r>
        <w:rPr>
          <w:rFonts w:cs="Times New Roman" w:ascii="Times New Roman" w:hAnsi="Times New Roman"/>
          <w:color w:val="FF0000"/>
          <w:sz w:val="26"/>
          <w:szCs w:val="26"/>
          <w:lang w:val="ru-RU"/>
        </w:rPr>
        <w:t xml:space="preserve"> 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21.   Оценителите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представят декларации, че нямат търговски, финансов или друг делови интерес от осъществяването на </w:t>
      </w:r>
      <w:r>
        <w:rPr>
          <w:rFonts w:cs="Times New Roman" w:ascii="Times New Roman" w:hAnsi="Times New Roman"/>
          <w:sz w:val="26"/>
          <w:szCs w:val="26"/>
          <w:lang w:val="bg-BG"/>
        </w:rPr>
        <w:t>инициативите</w:t>
      </w:r>
      <w:r>
        <w:rPr>
          <w:rFonts w:cs="Times New Roman" w:ascii="Times New Roman" w:hAnsi="Times New Roman"/>
          <w:sz w:val="26"/>
          <w:szCs w:val="26"/>
          <w:lang w:val="ru-RU"/>
        </w:rPr>
        <w:t>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trike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22.   Оценяването на инициативите следва "Критерии за оценка и подбор", съдържащи се в Насоките за кандидатстване. Оценителите попълват оценителски таблици с оценките на всяка подадена инициатива и подписват протокол, който се входира в офиса на администратора на фонда.  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23. Протоколът с резултатите от оценката и предложените за финансиране МИ се предоставя в 7 дневен срок за утвърждаване на кмета на Община Монтана.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24. По предложение на кмета се свиква Общественият съвет на фонда за утвърждаване избора на предложените за финансиране кандидатури, като членовете подписват протокол за становището си. 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25. Въз основа на проведената процедура за оценка и избор на кандидатурите кметът на общината издава заповед, с която утвърждава избраните кандидатури.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26. </w:t>
      </w:r>
      <w:r>
        <w:rPr>
          <w:rFonts w:cs="Times New Roman" w:ascii="Times New Roman" w:hAnsi="Times New Roman"/>
          <w:sz w:val="26"/>
          <w:szCs w:val="26"/>
          <w:lang w:val="ru-RU"/>
        </w:rPr>
        <w:t>Кандидат</w:t>
      </w:r>
      <w:r>
        <w:rPr>
          <w:rFonts w:cs="Times New Roman" w:ascii="Times New Roman" w:hAnsi="Times New Roman"/>
          <w:sz w:val="26"/>
          <w:szCs w:val="26"/>
          <w:lang w:val="bg-BG"/>
        </w:rPr>
        <w:t>ите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писмено биват уведомявани за 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резултатите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в 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7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дневен срок от датата на </w:t>
      </w:r>
      <w:r>
        <w:rPr>
          <w:rFonts w:cs="Times New Roman" w:ascii="Times New Roman" w:hAnsi="Times New Roman"/>
          <w:sz w:val="26"/>
          <w:szCs w:val="26"/>
          <w:lang w:val="bg-BG"/>
        </w:rPr>
        <w:t>протокола</w:t>
      </w:r>
      <w:r>
        <w:rPr>
          <w:rFonts w:cs="Times New Roman" w:ascii="Times New Roman" w:hAnsi="Times New Roman"/>
          <w:sz w:val="26"/>
          <w:szCs w:val="26"/>
          <w:lang w:val="ru-RU"/>
        </w:rPr>
        <w:t>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27. О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бщина 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Монтана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изразява съгласието си за финансиране на кандидата чрез 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уведомително </w:t>
      </w:r>
      <w:r>
        <w:rPr>
          <w:rFonts w:cs="Times New Roman" w:ascii="Times New Roman" w:hAnsi="Times New Roman"/>
          <w:sz w:val="26"/>
          <w:szCs w:val="26"/>
          <w:lang w:val="ru-RU"/>
        </w:rPr>
        <w:t>писмо</w:t>
      </w:r>
      <w:r>
        <w:rPr>
          <w:rFonts w:cs="Times New Roman" w:ascii="Times New Roman" w:hAnsi="Times New Roman"/>
          <w:sz w:val="26"/>
          <w:szCs w:val="26"/>
          <w:lang w:val="bg-BG"/>
        </w:rPr>
        <w:t>,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подписано от кмета на община</w:t>
      </w:r>
      <w:r>
        <w:rPr>
          <w:rFonts w:cs="Times New Roman" w:ascii="Times New Roman" w:hAnsi="Times New Roman"/>
          <w:sz w:val="26"/>
          <w:szCs w:val="26"/>
          <w:lang w:val="bg-BG"/>
        </w:rPr>
        <w:t>та и покана за сключване на договор, съдържаща и проекта на договор.</w:t>
      </w:r>
    </w:p>
    <w:p>
      <w:pPr>
        <w:pStyle w:val="ListParagraph"/>
        <w:shd w:val="clear" w:color="auto" w:fill="FFFFFF"/>
        <w:spacing w:lineRule="auto" w:line="240" w:before="0" w:after="130"/>
        <w:ind w:left="36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ru-RU"/>
        </w:rPr>
        <w:t xml:space="preserve">Раздел </w:t>
      </w:r>
      <w:r>
        <w:rPr>
          <w:rFonts w:cs="Times New Roman" w:ascii="Times New Roman" w:hAnsi="Times New Roman"/>
          <w:b/>
          <w:bCs/>
          <w:sz w:val="26"/>
          <w:szCs w:val="26"/>
        </w:rPr>
        <w:t>II</w:t>
      </w:r>
      <w:r>
        <w:rPr>
          <w:rFonts w:cs="Times New Roman" w:ascii="Times New Roman" w:hAnsi="Times New Roman"/>
          <w:b/>
          <w:bCs/>
          <w:sz w:val="26"/>
          <w:szCs w:val="26"/>
          <w:lang w:val="ru-RU"/>
        </w:rPr>
        <w:t xml:space="preserve">. Изпълнение на </w:t>
      </w:r>
      <w:r>
        <w:rPr>
          <w:rFonts w:cs="Times New Roman" w:ascii="Times New Roman" w:hAnsi="Times New Roman"/>
          <w:b/>
          <w:bCs/>
          <w:sz w:val="26"/>
          <w:szCs w:val="26"/>
          <w:lang w:val="bg-BG"/>
        </w:rPr>
        <w:t>инициативите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28.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До </w:t>
      </w:r>
      <w:r>
        <w:rPr>
          <w:rFonts w:cs="Times New Roman" w:ascii="Times New Roman" w:hAnsi="Times New Roman"/>
          <w:sz w:val="26"/>
          <w:szCs w:val="26"/>
          <w:lang w:val="bg-BG"/>
        </w:rPr>
        <w:t>14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дни след получаване на уведомителното писмо и </w:t>
      </w:r>
      <w:r>
        <w:rPr>
          <w:rFonts w:cs="Times New Roman" w:ascii="Times New Roman" w:hAnsi="Times New Roman"/>
          <w:sz w:val="26"/>
          <w:szCs w:val="26"/>
          <w:lang w:val="bg-BG"/>
        </w:rPr>
        <w:t>проекто-</w:t>
      </w:r>
      <w:r>
        <w:rPr>
          <w:rFonts w:cs="Times New Roman" w:ascii="Times New Roman" w:hAnsi="Times New Roman"/>
          <w:sz w:val="26"/>
          <w:szCs w:val="26"/>
          <w:lang w:val="ru-RU"/>
        </w:rPr>
        <w:t>договор</w:t>
      </w:r>
      <w:r>
        <w:rPr>
          <w:rFonts w:cs="Times New Roman" w:ascii="Times New Roman" w:hAnsi="Times New Roman"/>
          <w:sz w:val="26"/>
          <w:szCs w:val="26"/>
          <w:lang w:val="bg-BG"/>
        </w:rPr>
        <w:t>а,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val="bg-BG"/>
        </w:rPr>
        <w:t>О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бщина </w:t>
      </w:r>
      <w:r>
        <w:rPr>
          <w:rFonts w:cs="Times New Roman" w:ascii="Times New Roman" w:hAnsi="Times New Roman"/>
          <w:sz w:val="26"/>
          <w:szCs w:val="26"/>
          <w:lang w:val="bg-BG"/>
        </w:rPr>
        <w:t>Монтана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сключва договор за предоставяне на средства от </w:t>
      </w:r>
      <w:r>
        <w:rPr>
          <w:rFonts w:cs="Times New Roman" w:ascii="Times New Roman" w:hAnsi="Times New Roman"/>
          <w:sz w:val="26"/>
          <w:szCs w:val="26"/>
          <w:lang w:val="bg-BG"/>
        </w:rPr>
        <w:t>Фонда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за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 подкрепа на местни инициативи в Община Монтана</w:t>
      </w:r>
      <w:r>
        <w:rPr>
          <w:rFonts w:cs="Times New Roman" w:ascii="Times New Roman" w:hAnsi="Times New Roman"/>
          <w:sz w:val="26"/>
          <w:szCs w:val="26"/>
          <w:lang w:val="ru-RU"/>
        </w:rPr>
        <w:t>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29. Кандидатите</w:t>
      </w:r>
      <w:r>
        <w:rPr>
          <w:rFonts w:cs="Times New Roman" w:ascii="Times New Roman" w:hAnsi="Times New Roman"/>
          <w:sz w:val="26"/>
          <w:szCs w:val="26"/>
          <w:lang w:val="ru-RU"/>
        </w:rPr>
        <w:t>, чи</w:t>
      </w:r>
      <w:r>
        <w:rPr>
          <w:rFonts w:cs="Times New Roman" w:ascii="Times New Roman" w:hAnsi="Times New Roman"/>
          <w:sz w:val="26"/>
          <w:szCs w:val="26"/>
          <w:lang w:val="bg-BG"/>
        </w:rPr>
        <w:t>й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то </w:t>
      </w:r>
      <w:r>
        <w:rPr>
          <w:rFonts w:cs="Times New Roman" w:ascii="Times New Roman" w:hAnsi="Times New Roman"/>
          <w:sz w:val="26"/>
          <w:szCs w:val="26"/>
          <w:lang w:val="bg-BG"/>
        </w:rPr>
        <w:t>инициативи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са одобрени за финансиране и са подписали договор с </w:t>
      </w:r>
      <w:r>
        <w:rPr>
          <w:rFonts w:cs="Times New Roman" w:ascii="Times New Roman" w:hAnsi="Times New Roman"/>
          <w:sz w:val="26"/>
          <w:szCs w:val="26"/>
          <w:lang w:val="bg-BG"/>
        </w:rPr>
        <w:t>кмета на общината, получават авансово плащане в размер на 90% от общото финансиране, отпуснато от Фонда, по заявената в Договора банкова сметка на името на изпълнителя и в срок, посочен в Договора</w:t>
      </w:r>
      <w:r>
        <w:rPr>
          <w:rFonts w:cs="Times New Roman" w:ascii="Times New Roman" w:hAnsi="Times New Roman"/>
          <w:sz w:val="26"/>
          <w:szCs w:val="26"/>
          <w:lang w:val="ru-RU"/>
        </w:rPr>
        <w:t>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b/>
          <w:b/>
          <w:bCs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30.   Изпълнението на инициативите следва одобрения график на дейностите и приключва в определения в Договора срок.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rPr>
          <w:rFonts w:ascii="Times New Roman" w:hAnsi="Times New Roman" w:cs="Times New Roman"/>
          <w:b/>
          <w:b/>
          <w:bCs/>
          <w:sz w:val="26"/>
          <w:szCs w:val="26"/>
          <w:lang w:val="bg-BG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bg-BG"/>
        </w:rPr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rPr>
          <w:rFonts w:ascii="Times New Roman" w:hAnsi="Times New Roman" w:cs="Times New Roman"/>
          <w:b/>
          <w:b/>
          <w:bCs/>
          <w:sz w:val="26"/>
          <w:szCs w:val="26"/>
          <w:lang w:val="bg-BG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ru-RU"/>
        </w:rPr>
        <w:t xml:space="preserve">Раздел </w:t>
      </w:r>
      <w:r>
        <w:rPr>
          <w:rFonts w:cs="Times New Roman" w:ascii="Times New Roman" w:hAnsi="Times New Roman"/>
          <w:b/>
          <w:bCs/>
          <w:sz w:val="26"/>
          <w:szCs w:val="26"/>
        </w:rPr>
        <w:t>III</w:t>
      </w:r>
      <w:r>
        <w:rPr>
          <w:rFonts w:cs="Times New Roman" w:ascii="Times New Roman" w:hAnsi="Times New Roman"/>
          <w:b/>
          <w:bCs/>
          <w:sz w:val="26"/>
          <w:szCs w:val="26"/>
          <w:lang w:val="ru-RU"/>
        </w:rPr>
        <w:t xml:space="preserve">. Отчитане на </w:t>
      </w:r>
      <w:r>
        <w:rPr>
          <w:rFonts w:cs="Times New Roman" w:ascii="Times New Roman" w:hAnsi="Times New Roman"/>
          <w:b/>
          <w:bCs/>
          <w:sz w:val="26"/>
          <w:szCs w:val="26"/>
          <w:lang w:val="bg-BG"/>
        </w:rPr>
        <w:t>инициативите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 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31.   Инициативите се отчитат съгласно условията и срока на подписания с общината договор</w:t>
      </w:r>
      <w:r>
        <w:rPr>
          <w:rFonts w:cs="Times New Roman" w:ascii="Times New Roman" w:hAnsi="Times New Roman"/>
          <w:sz w:val="26"/>
          <w:szCs w:val="26"/>
          <w:lang w:val="ru-RU"/>
        </w:rPr>
        <w:t>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32.   Ф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инансираните </w:t>
      </w:r>
      <w:r>
        <w:rPr>
          <w:rFonts w:cs="Times New Roman" w:ascii="Times New Roman" w:hAnsi="Times New Roman"/>
          <w:sz w:val="26"/>
          <w:szCs w:val="26"/>
          <w:lang w:val="bg-BG"/>
        </w:rPr>
        <w:t>инициативи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приключват с изготвянето и представянето на </w:t>
      </w:r>
      <w:r>
        <w:rPr>
          <w:rFonts w:cs="Times New Roman" w:ascii="Times New Roman" w:hAnsi="Times New Roman"/>
          <w:sz w:val="26"/>
          <w:szCs w:val="26"/>
          <w:lang w:val="bg-BG"/>
        </w:rPr>
        <w:t>описателен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и финансов отчет на </w:t>
      </w:r>
      <w:r>
        <w:rPr>
          <w:rFonts w:cs="Times New Roman" w:ascii="Times New Roman" w:hAnsi="Times New Roman"/>
          <w:sz w:val="26"/>
          <w:szCs w:val="26"/>
          <w:lang w:val="bg-BG"/>
        </w:rPr>
        <w:t>изпълнителя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и одобрението </w:t>
      </w:r>
      <w:r>
        <w:rPr>
          <w:rFonts w:cs="Times New Roman" w:ascii="Times New Roman" w:hAnsi="Times New Roman"/>
          <w:sz w:val="26"/>
          <w:szCs w:val="26"/>
          <w:lang w:val="bg-BG"/>
        </w:rPr>
        <w:t>и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м от 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администратора  на  фонда. Описателният и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финансов отчет 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се изготвят по образец и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се 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подават в срок до 30 дни след приключване на инициативата в офиса на администратора на фонда. 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32.1.  Към </w:t>
      </w:r>
      <w:r>
        <w:rPr>
          <w:rFonts w:cs="Times New Roman" w:ascii="Times New Roman" w:hAnsi="Times New Roman"/>
          <w:sz w:val="26"/>
          <w:szCs w:val="26"/>
          <w:lang w:val="ru-RU"/>
        </w:rPr>
        <w:t>финансов</w:t>
      </w:r>
      <w:r>
        <w:rPr>
          <w:rFonts w:cs="Times New Roman" w:ascii="Times New Roman" w:hAnsi="Times New Roman"/>
          <w:sz w:val="26"/>
          <w:szCs w:val="26"/>
          <w:lang w:val="bg-BG"/>
        </w:rPr>
        <w:t>ия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отчет</w:t>
      </w:r>
      <w:r>
        <w:rPr>
          <w:rFonts w:cs="Times New Roman" w:ascii="Times New Roman" w:hAnsi="Times New Roman"/>
          <w:sz w:val="26"/>
          <w:szCs w:val="26"/>
          <w:lang w:val="bg-BG"/>
        </w:rPr>
        <w:t xml:space="preserve"> се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прилагат копия на всички оригинални документи за направените разходи </w:t>
      </w:r>
      <w:r>
        <w:rPr>
          <w:rFonts w:cs="Times New Roman" w:ascii="Times New Roman" w:hAnsi="Times New Roman"/>
          <w:sz w:val="26"/>
          <w:szCs w:val="26"/>
          <w:lang w:val="bg-BG"/>
        </w:rPr>
        <w:t>за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val="bg-BG"/>
        </w:rPr>
        <w:t>инициативата</w:t>
      </w:r>
      <w:r>
        <w:rPr>
          <w:rFonts w:cs="Times New Roman" w:ascii="Times New Roman" w:hAnsi="Times New Roman"/>
          <w:sz w:val="26"/>
          <w:szCs w:val="26"/>
          <w:lang w:val="ru-RU"/>
        </w:rPr>
        <w:t>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 xml:space="preserve">32.2.   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Към </w:t>
      </w:r>
      <w:r>
        <w:rPr>
          <w:rFonts w:cs="Times New Roman" w:ascii="Times New Roman" w:hAnsi="Times New Roman"/>
          <w:sz w:val="26"/>
          <w:szCs w:val="26"/>
          <w:lang w:val="bg-BG"/>
        </w:rPr>
        <w:t>описателния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отчет се прилагат документи и материали, удостоверяващи изпълнението на </w:t>
      </w:r>
      <w:r>
        <w:rPr>
          <w:rFonts w:cs="Times New Roman" w:ascii="Times New Roman" w:hAnsi="Times New Roman"/>
          <w:sz w:val="26"/>
          <w:szCs w:val="26"/>
          <w:lang w:val="bg-BG"/>
        </w:rPr>
        <w:t>инициативата</w:t>
      </w:r>
      <w:r>
        <w:rPr>
          <w:rFonts w:cs="Times New Roman" w:ascii="Times New Roman" w:hAnsi="Times New Roman"/>
          <w:sz w:val="26"/>
          <w:szCs w:val="26"/>
          <w:lang w:val="ru-RU"/>
        </w:rPr>
        <w:t>.</w:t>
      </w:r>
    </w:p>
    <w:p>
      <w:pPr>
        <w:pStyle w:val="ListParagraph"/>
        <w:shd w:val="clear" w:color="auto" w:fill="FFFFFF"/>
        <w:spacing w:lineRule="auto" w:line="240" w:before="0" w:after="130"/>
        <w:ind w:left="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32.3.   След одобряване на описателния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</w:t>
      </w:r>
      <w:r>
        <w:rPr>
          <w:rFonts w:cs="Times New Roman" w:ascii="Times New Roman" w:hAnsi="Times New Roman"/>
          <w:sz w:val="26"/>
          <w:szCs w:val="26"/>
          <w:lang w:val="bg-BG"/>
        </w:rPr>
        <w:t>и финансов отчет изпълнителят подава искане за финално плащане. Плащането се извършва в срок от 30 дни след получаване на заявката.</w:t>
      </w:r>
    </w:p>
    <w:p>
      <w:pPr>
        <w:pStyle w:val="ListParagraph"/>
        <w:spacing w:lineRule="auto" w:line="240" w:before="0" w:after="0"/>
        <w:ind w:left="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33.  Администраторът на Фонда за подкрепа на местни инициативи в Община Монтана изготвя обобщен отчет за изразходваните от Фонда средства и оценка на резултатите и ефективността на подпомогнатите от Фонда инициативи, който се обсъжда на заседание на Обществения съвет и се предоставя на кмета на общината за одобрение.</w:t>
      </w:r>
    </w:p>
    <w:p>
      <w:pPr>
        <w:pStyle w:val="ListParagraph"/>
        <w:spacing w:lineRule="auto" w:line="240" w:before="120" w:after="0"/>
        <w:ind w:left="0" w:hanging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  <w:t>34. Заедно с Годишния финансов отчет на общината, кметът внася в Общинския съвет отчет за изразходваните от Фонда средства. Отчетът се публикува и в интернет на  страницата на общината.</w:t>
      </w:r>
    </w:p>
    <w:p>
      <w:pPr>
        <w:pStyle w:val="ListParagraph"/>
        <w:jc w:val="center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cs="Times New Roman" w:ascii="Times New Roman" w:hAnsi="Times New Roman"/>
          <w:sz w:val="26"/>
          <w:szCs w:val="26"/>
          <w:lang w:val="bg-BG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17" w:right="1417" w:header="0" w:top="567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"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compat>
    <w:compatSetting w:name="compatibilityMode" w:uri="http://schemas.microsoft.com/office/word" w:val="11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sz w:val="22"/>
        <w:szCs w:val="22"/>
        <w:lang w:val="bg-BG" w:eastAsia="bg-BG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nhideWhenUsed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41e35"/>
    <w:pPr>
      <w:widowControl/>
      <w:bidi w:val="0"/>
      <w:spacing w:lineRule="auto" w:line="276" w:before="0" w:after="200"/>
      <w:jc w:val="left"/>
    </w:pPr>
    <w:rPr>
      <w:rFonts w:ascii="Calibri" w:hAnsi="Calibri" w:cs="Calibri" w:eastAsia="Calibr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23" w:customStyle="1">
    <w:name w:val="Font Style23"/>
    <w:uiPriority w:val="99"/>
    <w:qFormat/>
    <w:rsid w:val="00d41e35"/>
    <w:rPr>
      <w:rFonts w:ascii="Times New Roman" w:hAnsi="Times New Roman" w:cs="Times New Roman"/>
      <w:sz w:val="20"/>
      <w:szCs w:val="20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99"/>
    <w:qFormat/>
    <w:rsid w:val="00d41e35"/>
    <w:pPr>
      <w:ind w:left="720" w:hanging="0"/>
    </w:pPr>
    <w:rPr/>
  </w:style>
  <w:style w:type="paragraph" w:styleId="Default" w:customStyle="1">
    <w:name w:val="Default"/>
    <w:uiPriority w:val="99"/>
    <w:qFormat/>
    <w:rsid w:val="00d41e35"/>
    <w:pPr>
      <w:widowControl/>
      <w:bidi w:val="0"/>
      <w:jc w:val="left"/>
    </w:pPr>
    <w:rPr>
      <w:rFonts w:ascii="Calibri" w:hAnsi="Calibri" w:cs="Calibri" w:eastAsia="Calibri"/>
      <w:color w:val="000000"/>
      <w:sz w:val="24"/>
      <w:szCs w:val="24"/>
      <w:lang w:eastAsia="en-US" w:val="bg-BG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LibreOffice/5.2.7.2$Linux_X86_64 LibreOffice_project/20m0$Build-2</Application>
  <Pages>3</Pages>
  <Words>1375</Words>
  <Characters>8111</Characters>
  <CharactersWithSpaces>9599</CharactersWithSpaces>
  <Paragraphs>64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2017-07-05T10:50:00Z</dcterms:created>
  <dc:creator>montuser01</dc:creator>
  <dc:description/>
  <dc:language>en-US</dc:language>
  <cp:lastModifiedBy>User</cp:lastModifiedBy>
  <dcterms:modified xsi:type="dcterms:W3CDTF">2017-10-06T09:00:00Z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